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5130" w:type="dxa"/>
        <w:tblLayout w:type="fixed"/>
        <w:tblLook w:val="04A0" w:firstRow="1" w:lastRow="0" w:firstColumn="1" w:lastColumn="0" w:noHBand="0" w:noVBand="1"/>
      </w:tblPr>
      <w:tblGrid>
        <w:gridCol w:w="5130"/>
      </w:tblGrid>
      <w:tr w:rsidR="00F17480">
        <w:trPr>
          <w:trHeight w:val="2441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F17480" w:rsidRDefault="00AD6C59">
            <w:pPr>
              <w:pStyle w:val="af1"/>
              <w:tabs>
                <w:tab w:val="left" w:pos="5245"/>
              </w:tabs>
              <w:ind w:right="617"/>
            </w:pPr>
            <w:r>
              <w:t>Об объявлении отбора на предоставление в 2026 году субсидий на финансовую поддержку социально ориентированных некоммерческих организаций в Трехгорном городском округе</w:t>
            </w:r>
          </w:p>
        </w:tc>
      </w:tr>
    </w:tbl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bookmarkStart w:id="0" w:name="_GoBack"/>
      <w:r>
        <w:rPr>
          <w:sz w:val="28"/>
          <w:szCs w:val="28"/>
        </w:rPr>
        <w:t>о</w:t>
      </w:r>
      <w:bookmarkEnd w:id="0"/>
      <w:r>
        <w:rPr>
          <w:sz w:val="28"/>
          <w:szCs w:val="28"/>
        </w:rPr>
        <w:t xml:space="preserve">казания финансовой поддержки социально ориентированным некоммерческим организациям (далее по тексту – СОНКО), осуществляющим свою деятельность на территории Трехгорного городского округа, в соответствии с </w:t>
      </w:r>
      <w:hyperlink r:id="rId7">
        <w:r>
          <w:rPr>
            <w:sz w:val="28"/>
            <w:szCs w:val="28"/>
          </w:rPr>
          <w:t>Бюджетным кодексом</w:t>
        </w:r>
      </w:hyperlink>
      <w:r>
        <w:rPr>
          <w:sz w:val="28"/>
          <w:szCs w:val="28"/>
        </w:rPr>
        <w:t xml:space="preserve"> Российской Федерации, </w:t>
      </w:r>
      <w:hyperlink r:id="rId8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12.01.1996 № 7-ФЗ «О некоммерческих организациях», руководствуясь Уставом города Трехгорного Челябинской области, постановлением администрации от 18.</w:t>
      </w:r>
      <w:r>
        <w:rPr>
          <w:sz w:val="28"/>
          <w:szCs w:val="28"/>
        </w:rPr>
        <w:t>12.2025 № 1357 «Об утверждении Порядка определения объема и предоставления субсидий социально ориентированным некоммерческим организациям в Трехгорном городском округе на финансовое обеспечение затрат на осуществление деятельности по реализации социально з</w:t>
      </w:r>
      <w:r>
        <w:rPr>
          <w:sz w:val="28"/>
          <w:szCs w:val="28"/>
        </w:rPr>
        <w:t>начимых проектов» (далее по тексту – Порядок),</w:t>
      </w:r>
    </w:p>
    <w:p w:rsidR="00F17480" w:rsidRDefault="00AD6C59">
      <w:pPr>
        <w:pStyle w:val="af6"/>
        <w:spacing w:beforeAutospacing="1" w:afterAutospacing="1"/>
        <w:ind w:right="-2"/>
        <w:jc w:val="both"/>
      </w:pPr>
      <w:r>
        <w:t xml:space="preserve">ПОСТАНОВЛЯЮ: </w:t>
      </w:r>
      <w:bookmarkStart w:id="1" w:name="sub_1"/>
    </w:p>
    <w:p w:rsidR="00F17480" w:rsidRDefault="00AD6C59">
      <w:pPr>
        <w:pStyle w:val="af6"/>
        <w:spacing w:before="0" w:after="0"/>
        <w:ind w:right="-2" w:firstLine="720"/>
        <w:jc w:val="both"/>
      </w:pPr>
      <w:r>
        <w:t>1. Объявить отбор на предоставление субсидий на финансовую поддержку социально ориентированных некоммерческих организаций в Трехгорном городском округе (далее – отбор).</w:t>
      </w:r>
    </w:p>
    <w:p w:rsidR="00F17480" w:rsidRDefault="00AD6C59">
      <w:pPr>
        <w:pStyle w:val="af6"/>
        <w:spacing w:before="0" w:after="0"/>
        <w:ind w:right="-2" w:firstLine="720"/>
        <w:jc w:val="both"/>
      </w:pPr>
      <w:r>
        <w:t>Способом предоставления су</w:t>
      </w:r>
      <w:r>
        <w:t>бсидии является финансовое обеспечение затрат СОНКО в целях осуществления ими уставной деятельности и деятельности, связанной с реализацией социально значимых проектов, по следующим направлениям расходов: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вознаграждение специалистов (оплата труда работнико</w:t>
      </w:r>
      <w:r>
        <w:rPr>
          <w:sz w:val="28"/>
          <w:szCs w:val="28"/>
        </w:rPr>
        <w:t xml:space="preserve">в организации за деятельность, связанную с реализацией социально значимых проектов, а </w:t>
      </w:r>
      <w:r>
        <w:rPr>
          <w:sz w:val="28"/>
          <w:szCs w:val="28"/>
        </w:rPr>
        <w:lastRenderedPageBreak/>
        <w:t>также оплата работ (услуг) специалистов, осуществляющих деятельность по реализации социально значимых проектов на основании гражданско-правовых договоров, заключенных с о</w:t>
      </w:r>
      <w:r>
        <w:rPr>
          <w:sz w:val="28"/>
          <w:szCs w:val="28"/>
        </w:rPr>
        <w:t>рганизацией);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расходы (горюче-смазочные материалы, железнодорожные и авиабилеты, аренда автотранспорта, трансфер);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командировочные расходы штатных сотрудников (физические лица, работающие по трудовому договору), включая суточные, компенсацию и</w:t>
      </w:r>
      <w:r>
        <w:rPr>
          <w:sz w:val="28"/>
          <w:szCs w:val="28"/>
        </w:rPr>
        <w:t xml:space="preserve"> оплату расходов на проживание и проезд;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проведение мероприятий, связанных с реализацией социально значимых проектов, в том числе: расходы на организацию питания участников мероприятий; приобретение и изготовление подарков, наградной, раздаточно</w:t>
      </w:r>
      <w:r>
        <w:rPr>
          <w:sz w:val="28"/>
          <w:szCs w:val="28"/>
        </w:rPr>
        <w:t>й и сувенирной продукции; оплата издательско-полиграфических работ, типографических услуг, в том числе макет, дизайн; услуги по оформлению площадок (мест проведения) мероприятия и пр.;</w:t>
      </w:r>
      <w:bookmarkStart w:id="2" w:name="sub_1020"/>
      <w:bookmarkEnd w:id="2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услуги по содержанию помещения, находящегося в ведении организации (охр</w:t>
      </w:r>
      <w:r>
        <w:rPr>
          <w:sz w:val="28"/>
          <w:szCs w:val="28"/>
        </w:rPr>
        <w:t>анные услуги, пожарная безопасность, комплексная безопасность, услуги по уборке помещения, коммунальные услуги и пр.);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услуги по содержанию имущества, находящегося в ведении организации;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приобретение расходных материалов и комплектующих изделий,</w:t>
      </w:r>
      <w:r>
        <w:rPr>
          <w:sz w:val="28"/>
          <w:szCs w:val="28"/>
        </w:rPr>
        <w:t xml:space="preserve"> инвентаря;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покупку и/или создание программного обеспечения;</w:t>
      </w:r>
      <w:bookmarkStart w:id="3" w:name="sub_1017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создание и (или) техническую поддержку сайта организации и (или) социально значимого проекта в информационно-телекоммуникационной сети «Интернет» (далее – сеть Интернет);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4" w:name="sub_1018"/>
      <w:bookmarkEnd w:id="3"/>
      <w:r>
        <w:rPr>
          <w:sz w:val="28"/>
          <w:szCs w:val="28"/>
        </w:rPr>
        <w:t>ра</w:t>
      </w:r>
      <w:r>
        <w:rPr>
          <w:sz w:val="28"/>
          <w:szCs w:val="28"/>
        </w:rPr>
        <w:t>сходы на телефонную связь, мобильную связь, доступ в сеть Интернет, почтовые расходы;</w:t>
      </w:r>
      <w:bookmarkEnd w:id="4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канцелярские принадлежности;</w:t>
      </w:r>
      <w:bookmarkStart w:id="5" w:name="sub_1022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подписку СМИ - периодические издания ветеранам, активистам;</w:t>
      </w:r>
      <w:bookmarkStart w:id="6" w:name="sub_1023"/>
      <w:bookmarkEnd w:id="5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оплату банковского обслуживания.</w:t>
      </w:r>
      <w:bookmarkEnd w:id="6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не </w:t>
      </w:r>
      <w:r>
        <w:rPr>
          <w:sz w:val="28"/>
          <w:szCs w:val="28"/>
        </w:rPr>
        <w:t>может быть использована на цели, не предусмотренные настоящим пунктом.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СОНКО запрещено приобретать иностранную валюту за счет средств субсидии, за исключением операций, осуществляемых в соответствии с валютным законодательством Российской Федерации при зак</w:t>
      </w:r>
      <w:r>
        <w:rPr>
          <w:sz w:val="28"/>
          <w:szCs w:val="28"/>
        </w:rPr>
        <w:t xml:space="preserve">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средств. </w:t>
      </w:r>
    </w:p>
    <w:p w:rsidR="00F17480" w:rsidRDefault="00AD6C59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Дата и время начала приема заявок на участие в отборе – 00.00 час. 27.04.2026. Дата оконча</w:t>
      </w:r>
      <w:r>
        <w:rPr>
          <w:sz w:val="28"/>
          <w:szCs w:val="28"/>
        </w:rPr>
        <w:t>ния приема заявок на участие в отборе – 23.59 час. 15.05.2026.</w:t>
      </w:r>
    </w:p>
    <w:p w:rsidR="00F17480" w:rsidRDefault="00AD6C59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 Органом, до которого в соответствии с </w:t>
      </w:r>
      <w:hyperlink r:id="rId9">
        <w:r>
          <w:rPr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 как получателя бюдже</w:t>
      </w:r>
      <w:r>
        <w:rPr>
          <w:sz w:val="28"/>
          <w:szCs w:val="28"/>
        </w:rPr>
        <w:t xml:space="preserve">тных средств доведены в установленном порядке лимиты бюджетных обязательств на предоставление субсидий (главным распорядителем </w:t>
      </w:r>
      <w:r>
        <w:rPr>
          <w:sz w:val="28"/>
          <w:szCs w:val="28"/>
        </w:rPr>
        <w:lastRenderedPageBreak/>
        <w:t>денежных средств), является Управление социальной защиты населения администрации города Трехгорного (далее – УСЗН), расположенное</w:t>
      </w:r>
      <w:r>
        <w:rPr>
          <w:sz w:val="28"/>
          <w:szCs w:val="28"/>
        </w:rPr>
        <w:t xml:space="preserve"> по адресу: по адресу: 456080, Челябинская обл., г. Трехгорный, ул. Карла Маркса, д. 45, адрес электронной почты: </w:t>
      </w:r>
      <w:hyperlink r:id="rId10">
        <w:r>
          <w:rPr>
            <w:rStyle w:val="a7"/>
            <w:color w:val="auto"/>
            <w:sz w:val="28"/>
            <w:szCs w:val="28"/>
            <w:u w:val="none"/>
          </w:rPr>
          <w:t>uszn_trg@mail.ru</w:t>
        </w:r>
      </w:hyperlink>
      <w:r>
        <w:rPr>
          <w:sz w:val="28"/>
          <w:szCs w:val="28"/>
        </w:rPr>
        <w:t>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Результатом предоставления субсидий на цели, указанные в пункте 3 Порядка, я</w:t>
      </w:r>
      <w:r>
        <w:rPr>
          <w:sz w:val="28"/>
          <w:szCs w:val="28"/>
        </w:rPr>
        <w:t>вляется предоставление субсидии в безналичной форме путем перечисления денежных средств с лицевого счета УСЗН на расчетный счет участника отбора в соответствии с соглашением о предоставлении субсидии, открытый в кредитной организации, отчетной документацие</w:t>
      </w:r>
      <w:r>
        <w:rPr>
          <w:sz w:val="28"/>
          <w:szCs w:val="28"/>
        </w:rPr>
        <w:t>й участника отбора и заявкой на оплату расходов, представленной в УСЗН.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субсидии является реализация СОНКО по состоянию на 31 декабря текущего года не менее 1 социально значимого проекта, на осуществление деятельности по реализац</w:t>
      </w:r>
      <w:r>
        <w:rPr>
          <w:sz w:val="28"/>
          <w:szCs w:val="28"/>
        </w:rPr>
        <w:t>ии которого предоставлена субсидия.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Доменное имя: promote.budget.gov.ru, указатель страницы сайта: </w:t>
      </w:r>
      <w:hyperlink r:id="rId11"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https://promote.budget.gov.ru/</w:t>
        </w:r>
      </w:hyperlink>
      <w:r>
        <w:rPr>
          <w:rFonts w:ascii="Times New Roman" w:hAnsi="Times New Roman" w:cs="Times New Roman"/>
          <w:sz w:val="28"/>
          <w:szCs w:val="28"/>
        </w:rPr>
        <w:t>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</w:t>
      </w:r>
      <w:r>
        <w:rPr>
          <w:rFonts w:ascii="Times New Roman" w:hAnsi="Times New Roman" w:cs="Times New Roman"/>
          <w:sz w:val="28"/>
          <w:szCs w:val="28"/>
        </w:rP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УСЗН с участниками отбора осуществляется с использовани</w:t>
      </w:r>
      <w:r>
        <w:rPr>
          <w:rFonts w:ascii="Times New Roman" w:hAnsi="Times New Roman" w:cs="Times New Roman"/>
          <w:sz w:val="28"/>
          <w:szCs w:val="28"/>
        </w:rPr>
        <w:t>ем документов в электронной форме в системе «Электронный бюджет».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bookmarkStart w:id="7" w:name="sub_90161"/>
      <w:r>
        <w:rPr>
          <w:sz w:val="28"/>
          <w:szCs w:val="28"/>
        </w:rPr>
        <w:t>Требования, которым должен соответствовать участник отбора на первое число месяца подачи документов:</w:t>
      </w:r>
    </w:p>
    <w:bookmarkEnd w:id="7"/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не является иностранным юридическим лицом, в том числе местом регистра</w:t>
      </w:r>
      <w:r>
        <w:rPr>
          <w:sz w:val="28"/>
          <w:szCs w:val="28"/>
        </w:rPr>
        <w:t xml:space="preserve">ции которого является государство или территория, включенные в утвержденный Министерством финансов Российской Федерации </w:t>
      </w:r>
      <w:hyperlink r:id="rId12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государств и территорий, используемых для пр</w:t>
      </w:r>
      <w:r>
        <w:rPr>
          <w:sz w:val="28"/>
          <w:szCs w:val="28"/>
        </w:rPr>
        <w:t>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</w:t>
      </w:r>
      <w:r>
        <w:rPr>
          <w:sz w:val="28"/>
          <w:szCs w:val="28"/>
        </w:rPr>
        <w:t>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>
        <w:rPr>
          <w:sz w:val="28"/>
          <w:szCs w:val="28"/>
        </w:rPr>
        <w:t xml:space="preserve">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</w:t>
      </w:r>
      <w:r>
        <w:rPr>
          <w:sz w:val="28"/>
          <w:szCs w:val="28"/>
        </w:rPr>
        <w:lastRenderedPageBreak/>
        <w:t xml:space="preserve">компаний в капитале других российских юридических лиц, </w:t>
      </w:r>
      <w:r>
        <w:rPr>
          <w:sz w:val="28"/>
          <w:szCs w:val="28"/>
        </w:rPr>
        <w:t>реализованное через участие в капитале указанных публичных акционерных обществ;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8" w:name="sub_90163"/>
      <w:bookmarkEnd w:id="8"/>
      <w:r>
        <w:rPr>
          <w:sz w:val="28"/>
          <w:szCs w:val="28"/>
        </w:rPr>
        <w:t>2)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орг</w:t>
      </w:r>
      <w:r>
        <w:rPr>
          <w:sz w:val="28"/>
          <w:szCs w:val="28"/>
        </w:rPr>
        <w:t xml:space="preserve">анизация не находится в составляемых в рамках реализации полномочий, предусмотренных </w:t>
      </w:r>
      <w:hyperlink r:id="rId13">
        <w:r>
          <w:rPr>
            <w:sz w:val="28"/>
            <w:szCs w:val="28"/>
          </w:rPr>
          <w:t>главой VII</w:t>
        </w:r>
      </w:hyperlink>
      <w:r>
        <w:rPr>
          <w:sz w:val="28"/>
          <w:szCs w:val="28"/>
        </w:rPr>
        <w:t xml:space="preserve"> Устава ООН, Советом Безопасности ООН или органами, специально созданными решени</w:t>
      </w:r>
      <w:r>
        <w:rPr>
          <w:sz w:val="28"/>
          <w:szCs w:val="28"/>
        </w:rPr>
        <w:t>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организация не является иностранным агентом в соответствии с </w:t>
      </w:r>
      <w:hyperlink r:id="rId14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организация не получает средства из бюджета Трехгорного городс</w:t>
      </w:r>
      <w:r>
        <w:rPr>
          <w:sz w:val="28"/>
          <w:szCs w:val="28"/>
        </w:rPr>
        <w:t>кого округа в соответствии с иными муниципальными правовыми актами Трехгорного городского округа по направлениям расходов, указанных в пункте 3 Порядка;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9" w:name="sub_90164"/>
      <w:bookmarkEnd w:id="9"/>
      <w:r>
        <w:rPr>
          <w:sz w:val="28"/>
          <w:szCs w:val="28"/>
        </w:rPr>
        <w:t xml:space="preserve">6) у организации на едином налоговом счете отсутствует или не превышает размер, определенный </w:t>
      </w:r>
      <w:hyperlink r:id="rId15">
        <w:r>
          <w:rPr>
            <w:sz w:val="28"/>
            <w:szCs w:val="28"/>
          </w:rPr>
          <w:t>пунктом 3 статьи 47</w:t>
        </w:r>
      </w:hyperlink>
      <w:r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10" w:name="sub_90167"/>
      <w:bookmarkEnd w:id="10"/>
      <w:r>
        <w:rPr>
          <w:sz w:val="28"/>
          <w:szCs w:val="28"/>
        </w:rPr>
        <w:t>7) у организац</w:t>
      </w:r>
      <w:r>
        <w:rPr>
          <w:sz w:val="28"/>
          <w:szCs w:val="28"/>
        </w:rPr>
        <w:t>ии отсутствует просроченная задолженность по возврату в бюджет Трехгорного городского округа иных субсидий, а также иная просроченная (неурегулированная) задолженность по денежным обязательствам перед бюджетом Трехгорного городского округа;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11" w:name="sub_90168"/>
      <w:bookmarkEnd w:id="11"/>
      <w:r>
        <w:rPr>
          <w:sz w:val="28"/>
          <w:szCs w:val="28"/>
        </w:rPr>
        <w:t xml:space="preserve">8) организация </w:t>
      </w:r>
      <w:r>
        <w:rPr>
          <w:sz w:val="28"/>
          <w:szCs w:val="28"/>
        </w:rPr>
        <w:t xml:space="preserve">не находится в процессе </w:t>
      </w:r>
      <w:hyperlink r:id="rId16">
        <w:r>
          <w:rPr>
            <w:sz w:val="28"/>
            <w:szCs w:val="28"/>
          </w:rPr>
          <w:t>реорганизации</w:t>
        </w:r>
      </w:hyperlink>
      <w:r>
        <w:rPr>
          <w:sz w:val="28"/>
          <w:szCs w:val="28"/>
        </w:rPr>
        <w:t xml:space="preserve"> (за исключением реорганизации в форме присоединения к организации другого юридического лица), </w:t>
      </w:r>
      <w:hyperlink r:id="rId17">
        <w:r>
          <w:rPr>
            <w:sz w:val="28"/>
            <w:szCs w:val="28"/>
          </w:rPr>
          <w:t>ликвидации</w:t>
        </w:r>
      </w:hyperlink>
      <w:r>
        <w:rPr>
          <w:sz w:val="28"/>
          <w:szCs w:val="28"/>
        </w:rPr>
        <w:t xml:space="preserve">, в отношении организации не введена </w:t>
      </w:r>
      <w:hyperlink r:id="rId18">
        <w:r>
          <w:rPr>
            <w:sz w:val="28"/>
            <w:szCs w:val="28"/>
          </w:rPr>
          <w:t>процедура банкротства</w:t>
        </w:r>
      </w:hyperlink>
      <w:r>
        <w:rPr>
          <w:sz w:val="28"/>
          <w:szCs w:val="28"/>
        </w:rPr>
        <w:t xml:space="preserve">, деятельность организации не приостановлена в порядке, предусмотренном </w:t>
      </w:r>
      <w:hyperlink r:id="rId19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12" w:name="sub_90169"/>
      <w:bookmarkStart w:id="13" w:name="sub_1015"/>
      <w:bookmarkEnd w:id="12"/>
      <w:bookmarkEnd w:id="13"/>
      <w:r>
        <w:rPr>
          <w:sz w:val="28"/>
          <w:szCs w:val="28"/>
        </w:rPr>
        <w:t xml:space="preserve">9) в </w:t>
      </w:r>
      <w:hyperlink r:id="rId20">
        <w:r>
          <w:rPr>
            <w:sz w:val="28"/>
            <w:szCs w:val="28"/>
          </w:rPr>
          <w:t>реестре</w:t>
        </w:r>
      </w:hyperlink>
      <w:r>
        <w:rPr>
          <w:sz w:val="28"/>
          <w:szCs w:val="28"/>
        </w:rPr>
        <w:t xml:space="preserve">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в составе</w:t>
      </w:r>
      <w:r>
        <w:rPr>
          <w:sz w:val="28"/>
          <w:szCs w:val="28"/>
        </w:rPr>
        <w:t xml:space="preserve"> учредителей организации отсутствуют политические партии, отсутствуют в уставе организации упоминания наименования политической партии, факты передачи организацией пожертвований политической партии или ее региональному отделению в течение последних трех ле</w:t>
      </w:r>
      <w:r>
        <w:rPr>
          <w:sz w:val="28"/>
          <w:szCs w:val="28"/>
        </w:rPr>
        <w:t>т.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Критерии, которым должен соответствовать участник отбора на первое число месяца подачи документов: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14" w:name="sub_90170"/>
      <w:bookmarkEnd w:id="14"/>
      <w:r>
        <w:rPr>
          <w:sz w:val="28"/>
          <w:szCs w:val="28"/>
        </w:rPr>
        <w:t>1) организация зарегистрирована в установленном федеральным законодательством порядке, осуществляет в соответствии со своими учредительными документа</w:t>
      </w:r>
      <w:r>
        <w:rPr>
          <w:sz w:val="28"/>
          <w:szCs w:val="28"/>
        </w:rPr>
        <w:t xml:space="preserve">ми виды деятельности, предусмотренные </w:t>
      </w:r>
      <w:r>
        <w:rPr>
          <w:sz w:val="28"/>
          <w:szCs w:val="28"/>
        </w:rPr>
        <w:lastRenderedPageBreak/>
        <w:t>статьей 31.1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Федерального закона от 12.01.1996 № 7-ФЗ «О некоммерческих организациях»;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осуществляет свою деятельность на территории Трехгорного городского округа;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является юридическим лицо</w:t>
      </w:r>
      <w:r>
        <w:rPr>
          <w:sz w:val="28"/>
          <w:szCs w:val="28"/>
        </w:rPr>
        <w:t>м и действует не менее одного календарного года;</w:t>
      </w:r>
    </w:p>
    <w:p w:rsidR="00F17480" w:rsidRDefault="00AD6C59">
      <w:pPr>
        <w:pStyle w:val="af5"/>
        <w:ind w:right="-2"/>
      </w:pPr>
      <w:bookmarkStart w:id="15" w:name="sub_1007"/>
      <w:bookmarkStart w:id="16" w:name="sub_1008"/>
      <w:bookmarkStart w:id="17" w:name="sub_1012"/>
      <w:bookmarkEnd w:id="15"/>
      <w:bookmarkEnd w:id="16"/>
      <w:r>
        <w:t>4)</w:t>
      </w:r>
      <w:bookmarkEnd w:id="17"/>
      <w:r>
        <w:t xml:space="preserve"> организация в рамках запрашиваемой субсидии планирует реализовать не менее 1 (одного) социально значимого проекта.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Для участия в отборе СОНКО формирует заявку на государственном языке Российской </w:t>
      </w:r>
      <w:r>
        <w:rPr>
          <w:rFonts w:ascii="Times New Roman" w:hAnsi="Times New Roman" w:cs="Times New Roman"/>
          <w:sz w:val="28"/>
          <w:szCs w:val="28"/>
        </w:rPr>
        <w:t>Федерации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</w:t>
      </w:r>
      <w:r>
        <w:rPr>
          <w:rFonts w:ascii="Times New Roman" w:hAnsi="Times New Roman" w:cs="Times New Roman"/>
          <w:sz w:val="28"/>
          <w:szCs w:val="28"/>
        </w:rPr>
        <w:t>ванных в электронную форму путем сканирования) и материалов, сформированных в том числе в электронном виде с использованием иных информационных систем: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подтверждающий полномочия руководителя организации (копия решения о назначении или об избра</w:t>
      </w:r>
      <w:r>
        <w:rPr>
          <w:sz w:val="28"/>
          <w:szCs w:val="28"/>
        </w:rPr>
        <w:t xml:space="preserve">нии, подписанная руководителем и скрепленная печатью организации), а в случае подписания заявления представителем организации, действующим на основании доверенности (копия доверенности на осуществление соответствующих действий, подписанная руководителем и </w:t>
      </w:r>
      <w:r>
        <w:rPr>
          <w:sz w:val="28"/>
          <w:szCs w:val="28"/>
        </w:rPr>
        <w:t>скрепленная печатью организации).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информация (в том числе документы) в заявлении содержит персональные данные, должны быть включены согласия субъектов (руководителя организации, главного бухгалтера и пр.) на обработку их персональных данных, оформленн</w:t>
      </w:r>
      <w:r>
        <w:rPr>
          <w:sz w:val="28"/>
          <w:szCs w:val="28"/>
        </w:rPr>
        <w:t xml:space="preserve">ые в соответствии с </w:t>
      </w:r>
      <w:hyperlink r:id="rId2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27.07.2006 № 152-ФЗ «О персональных данных» (приложение 1 к Порядку);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заверенные руководителем организации (либо представителем орг</w:t>
      </w:r>
      <w:r>
        <w:rPr>
          <w:sz w:val="28"/>
          <w:szCs w:val="28"/>
        </w:rPr>
        <w:t>анизации, действующим на основании доверенности) копии учредительных документов организации (со всеми изменениями);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выписка из Единого государственного реестра юридических лиц, выданная не ранее чем за месяц до окончания срока приема заявок;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справка </w:t>
      </w:r>
      <w:r>
        <w:rPr>
          <w:sz w:val="28"/>
          <w:szCs w:val="28"/>
        </w:rPr>
        <w:t>о состоянии расчетов по налогам, сборам, пеням, штрафам, процентам, подлежащим уплате в соответствии с законодательством Российской Федерации о налогах и сборах на первое число месяца, предшествующего месяцу, в котором подается заявка;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гарантийное письм</w:t>
      </w:r>
      <w:r>
        <w:rPr>
          <w:sz w:val="28"/>
          <w:szCs w:val="28"/>
        </w:rPr>
        <w:t>о, подписанное руководителем организации (либо представителем организации, действующим на основании доверенности) и главным бухгалтером организации (при наличии), а также заверенное печатью (при наличии), содержащее сведения о том, что на дату подачи заявк</w:t>
      </w:r>
      <w:r>
        <w:rPr>
          <w:sz w:val="28"/>
          <w:szCs w:val="28"/>
        </w:rPr>
        <w:t>и о предоставлении субсидии: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в отношении </w:t>
      </w:r>
      <w:r>
        <w:rPr>
          <w:sz w:val="28"/>
          <w:szCs w:val="28"/>
        </w:rPr>
        <w:lastRenderedPageBreak/>
        <w:t>нее не проводятся про</w:t>
      </w:r>
      <w:r>
        <w:rPr>
          <w:sz w:val="28"/>
          <w:szCs w:val="28"/>
        </w:rPr>
        <w:t>цедуры банкротства и (или) ликвидации, приостановления осуществления финансово-хозяйственной деятельности в соответствии с действующим законодательством Российской Федерации;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организации отсутствует просроченная задолженность по возврату в бюджет </w:t>
      </w:r>
      <w:r>
        <w:rPr>
          <w:iCs/>
          <w:sz w:val="28"/>
          <w:szCs w:val="28"/>
        </w:rPr>
        <w:t>Трехгор</w:t>
      </w:r>
      <w:r>
        <w:rPr>
          <w:iCs/>
          <w:sz w:val="28"/>
          <w:szCs w:val="28"/>
        </w:rPr>
        <w:t>ного городского округа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субсидий, бюджетных инвестиций, предоставленных, в том числе в соответствии с иными правовыми актами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Трехгорного городского округа</w:t>
      </w:r>
      <w:r>
        <w:rPr>
          <w:sz w:val="28"/>
          <w:szCs w:val="28"/>
        </w:rPr>
        <w:t xml:space="preserve">, и иная просроченная (неурегулированная) задолженность по денежным обязательствам перед бюджетом </w:t>
      </w:r>
      <w:r>
        <w:rPr>
          <w:iCs/>
          <w:sz w:val="28"/>
          <w:szCs w:val="28"/>
        </w:rPr>
        <w:t>Трехг</w:t>
      </w:r>
      <w:r>
        <w:rPr>
          <w:iCs/>
          <w:sz w:val="28"/>
          <w:szCs w:val="28"/>
        </w:rPr>
        <w:t>орного городского округа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за исключением случаев, установленных правовыми актами муниципального образования;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информация о том, что организация не получает средства из бюджета Трехгорного городского округа на основании иных муниципальных правовых актов Т</w:t>
      </w:r>
      <w:r>
        <w:rPr>
          <w:sz w:val="28"/>
          <w:szCs w:val="28"/>
        </w:rPr>
        <w:t>рехгорного городского округа на цели, установленные пунктом 3 Порядка;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согласие организации на проведение проверок, предусмотренных пунктом 60 Порядка (приложение 2 к Порядку);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смета планируемых расходов по направлениям, указанным в пункте 3 Порядка;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информация о категориях граждан, на которые направлена деятельность организации в соответствии с учредительными документами; 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информация о планируемом к реализации социально значимом проекте: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проекта, на реализацию которого запрашивается</w:t>
      </w:r>
      <w:r>
        <w:rPr>
          <w:rFonts w:ascii="Times New Roman" w:hAnsi="Times New Roman" w:cs="Times New Roman"/>
          <w:sz w:val="28"/>
          <w:szCs w:val="28"/>
        </w:rPr>
        <w:t xml:space="preserve"> субсидия;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описание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реализации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социальной значимости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целевые группы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(цели) и задачи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ожидаемые количественные и качественные результаты 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 проекта (смета расходов);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руководителе проекта и членах команды проекта;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если организация претендует на получение субсидии на оплату расходов, связанных с содержанием помещения, находящегося в ведении организации, то пр</w:t>
      </w:r>
      <w:r>
        <w:rPr>
          <w:sz w:val="28"/>
          <w:szCs w:val="28"/>
        </w:rPr>
        <w:t>едставляются заверенные руководителем организации (либо представителем организации, действующим на основании доверенности) копии договора передачи в безвозмездное пользование (или договора аренды пр.), копии договоров с ресурсоснабжающими организациями, ко</w:t>
      </w:r>
      <w:r>
        <w:rPr>
          <w:sz w:val="28"/>
          <w:szCs w:val="28"/>
        </w:rPr>
        <w:t>пии договоров с обслуживающими организациями;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18" w:name="sub_1041"/>
      <w:r>
        <w:rPr>
          <w:sz w:val="28"/>
          <w:szCs w:val="28"/>
        </w:rPr>
        <w:t>12) если организация претендует на получение субсидии на оплату услуг связи, то представляются заверенные руководителем организации (либо представителем организации, действующим на основании доверенности) копии</w:t>
      </w:r>
      <w:r>
        <w:rPr>
          <w:sz w:val="28"/>
          <w:szCs w:val="28"/>
        </w:rPr>
        <w:t xml:space="preserve"> договоров с операторами связи, на оказание таких услуг.</w:t>
      </w:r>
      <w:bookmarkEnd w:id="18"/>
    </w:p>
    <w:p w:rsidR="00F17480" w:rsidRDefault="00AD6C5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формируются в электронной форме и подписываются:</w:t>
      </w:r>
    </w:p>
    <w:p w:rsidR="00F17480" w:rsidRDefault="00AD6C5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усиленной квалифицированной электронной подписью руководителя участника отбора или уполномоченного им лица (на основании доверенности) для </w:t>
      </w:r>
      <w:r>
        <w:rPr>
          <w:sz w:val="28"/>
          <w:szCs w:val="28"/>
        </w:rPr>
        <w:t>участников отбора юридических лиц и индивидуальных предпринимателей;</w:t>
      </w:r>
    </w:p>
    <w:p w:rsidR="00F17480" w:rsidRDefault="00AD6C5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</w:t>
      </w:r>
      <w:r>
        <w:rPr>
          <w:sz w:val="28"/>
          <w:szCs w:val="28"/>
        </w:rPr>
        <w:t>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утвержденной формы документов и любые исправления в документах н</w:t>
      </w:r>
      <w:r>
        <w:rPr>
          <w:sz w:val="28"/>
          <w:szCs w:val="28"/>
        </w:rPr>
        <w:t>е допускаются.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путем сканирования) и материалы, прилагаемые к заявке, должны иметь распространенные открытые форматы, обеспечивающие возможность просмотра вс</w:t>
      </w:r>
      <w:r>
        <w:rPr>
          <w:sz w:val="28"/>
          <w:szCs w:val="28"/>
        </w:rPr>
        <w:t>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</w:t>
      </w:r>
      <w:r>
        <w:rPr>
          <w:sz w:val="28"/>
          <w:szCs w:val="28"/>
        </w:rPr>
        <w:t>гических средств.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копии документов, прилагаемые к заявке, должны быть заверены подписью руководителя организации без использования</w:t>
      </w:r>
      <w:r>
        <w:rPr>
          <w:sz w:val="28"/>
          <w:szCs w:val="28"/>
        </w:rPr>
        <w:t xml:space="preserve"> факсимильных подписей, а также иметь четко читаемый текст, с указанием даты заверения, фамилии, имени и отчества руководителя организации или уполномоченного на подписание документов сотрудника организации с приложением соответствующей доверенности, завер</w:t>
      </w:r>
      <w:r>
        <w:rPr>
          <w:sz w:val="28"/>
          <w:szCs w:val="28"/>
        </w:rPr>
        <w:t>енной печатью (при наличии) организации, гарантирующей достоверность представленных сведений.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не должны содержать сведения, противоречащие друг другу.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правильность, полноту и достоверность информации, содержащейс</w:t>
      </w:r>
      <w:r>
        <w:rPr>
          <w:sz w:val="28"/>
          <w:szCs w:val="28"/>
        </w:rPr>
        <w:t>я в заявке и прилагаемых к заявке документах, а также за своевременность их представления несет участник отбора.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отбора для участия в отборе имеет право подать только одну заявку и требуемые документы.</w:t>
      </w:r>
    </w:p>
    <w:p w:rsidR="00F17480" w:rsidRDefault="00AD6C5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представление 2 (двух) </w:t>
      </w:r>
      <w:r>
        <w:rPr>
          <w:rFonts w:ascii="Times New Roman" w:hAnsi="Times New Roman" w:cs="Times New Roman"/>
          <w:sz w:val="28"/>
          <w:szCs w:val="28"/>
        </w:rPr>
        <w:t xml:space="preserve">и более заявок в текущем финансовом году, в которых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с представленными на отбор и получившими </w:t>
      </w:r>
      <w:r>
        <w:rPr>
          <w:rFonts w:ascii="Times New Roman" w:hAnsi="Times New Roman" w:cs="Times New Roman"/>
          <w:sz w:val="28"/>
          <w:szCs w:val="28"/>
        </w:rPr>
        <w:t>поддержку в текущем финансовом году.</w:t>
      </w:r>
    </w:p>
    <w:p w:rsidR="00F17480" w:rsidRDefault="00AD6C5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</w:t>
      </w:r>
      <w:r>
        <w:rPr>
          <w:bCs/>
          <w:sz w:val="28"/>
          <w:szCs w:val="28"/>
        </w:rPr>
        <w:lastRenderedPageBreak/>
        <w:t>присвоением ей регистрационного номера в системе «Электронный бюджет».</w:t>
      </w:r>
    </w:p>
    <w:p w:rsidR="00F17480" w:rsidRDefault="00AD6C59">
      <w:pPr>
        <w:pStyle w:val="af5"/>
        <w:ind w:right="-2"/>
      </w:pPr>
      <w:r>
        <w:t>1.8. Отзыв заявки осу</w:t>
      </w:r>
      <w:r>
        <w:t>ществляется посредством формирования в электронной форме уведомления об отзыве заявки, которое подписывается:</w:t>
      </w:r>
    </w:p>
    <w:p w:rsidR="00F17480" w:rsidRDefault="00AD6C5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</w:t>
      </w:r>
      <w:r>
        <w:rPr>
          <w:sz w:val="28"/>
          <w:szCs w:val="28"/>
        </w:rPr>
        <w:t>ков отбора юридических лиц и индивидуальных предпринимателей;</w:t>
      </w:r>
    </w:p>
    <w:p w:rsidR="00F17480" w:rsidRDefault="00AD6C5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</w:t>
      </w:r>
      <w:r>
        <w:rPr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отзыв заявки в течение срока приема документов на участие в отборе, н</w:t>
      </w:r>
      <w:r>
        <w:rPr>
          <w:sz w:val="28"/>
          <w:szCs w:val="28"/>
        </w:rPr>
        <w:t>о отзыв запрещен за 2 (два) дня до окончания срока приема заявок. Отозванные заявки не учитываются в отборе.</w:t>
      </w:r>
    </w:p>
    <w:p w:rsidR="00F17480" w:rsidRDefault="00AD6C59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Правила рассмотрения и оценки заявок установлены разделом IV Порядка. </w:t>
      </w:r>
    </w:p>
    <w:p w:rsidR="00F17480" w:rsidRDefault="00AD6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заявок участников отбора на предмет их соответствия устано</w:t>
      </w:r>
      <w:r>
        <w:rPr>
          <w:sz w:val="28"/>
          <w:szCs w:val="28"/>
        </w:rPr>
        <w:t>вленным в объявлении о проведении отбора требованиям осуществляется Комиссией по рассмотрению заявок на получение субсидий социально ориентированными некоммерческими организациями в Трехгорном городском округе на финансовое обеспечение затрат на осуществле</w:t>
      </w:r>
      <w:r>
        <w:rPr>
          <w:sz w:val="28"/>
          <w:szCs w:val="28"/>
        </w:rPr>
        <w:t>ние деятельности по реализации социально значимых проектов (далее - Комиссия).</w:t>
      </w:r>
    </w:p>
    <w:p w:rsidR="00F17480" w:rsidRDefault="00AD6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течение 10 (десяти) рабочих дней со дня, следующего за днем окончания приема заявок:</w:t>
      </w:r>
    </w:p>
    <w:p w:rsidR="00F17480" w:rsidRDefault="00AD6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осуществляет проверку принятых документов, принимает решение об отклонении (пр</w:t>
      </w:r>
      <w:r>
        <w:rPr>
          <w:sz w:val="28"/>
          <w:szCs w:val="28"/>
        </w:rPr>
        <w:t>иемке) заявки участника отбора;</w:t>
      </w:r>
    </w:p>
    <w:p w:rsidR="00F17480" w:rsidRDefault="00AD6C59">
      <w:pPr>
        <w:ind w:firstLine="709"/>
        <w:jc w:val="both"/>
        <w:rPr>
          <w:sz w:val="28"/>
          <w:szCs w:val="28"/>
        </w:rPr>
      </w:pPr>
      <w:bookmarkStart w:id="19" w:name="sub_1055"/>
      <w:bookmarkEnd w:id="19"/>
      <w:r>
        <w:rPr>
          <w:sz w:val="28"/>
          <w:szCs w:val="28"/>
        </w:rPr>
        <w:t>2) осуществляет проверку принятых документов, принимает решение о возможности предоставления или отказа в предоставлении субсидии;</w:t>
      </w:r>
    </w:p>
    <w:p w:rsidR="00F17480" w:rsidRDefault="00AD6C59">
      <w:pPr>
        <w:ind w:firstLine="709"/>
        <w:jc w:val="both"/>
        <w:rPr>
          <w:sz w:val="28"/>
          <w:szCs w:val="28"/>
        </w:rPr>
      </w:pPr>
      <w:bookmarkStart w:id="20" w:name="sub_1056"/>
      <w:bookmarkStart w:id="21" w:name="sub_1057"/>
      <w:bookmarkEnd w:id="20"/>
      <w:r>
        <w:rPr>
          <w:sz w:val="28"/>
          <w:szCs w:val="28"/>
        </w:rPr>
        <w:t>3) принимает решение о размере предоставляемой субсидии.</w:t>
      </w:r>
      <w:bookmarkEnd w:id="21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bookmarkStart w:id="22" w:name="sub_1058"/>
      <w:r>
        <w:rPr>
          <w:sz w:val="28"/>
          <w:szCs w:val="28"/>
        </w:rPr>
        <w:t xml:space="preserve"> Порядок и основания для отклонения заявок, а также основания для отказа в предоставлении субсидии указаны в пунктах 44, 45 Порядка.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отклонения заявок является:</w:t>
      </w:r>
    </w:p>
    <w:bookmarkEnd w:id="22"/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участника отбора требованиям, установленным в пункте 11 Порядк</w:t>
      </w:r>
      <w:r>
        <w:rPr>
          <w:sz w:val="28"/>
          <w:szCs w:val="28"/>
        </w:rPr>
        <w:t>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3" w:name="sub_1059"/>
      <w:bookmarkEnd w:id="23"/>
      <w:r>
        <w:rPr>
          <w:sz w:val="28"/>
          <w:szCs w:val="28"/>
        </w:rPr>
        <w:t>2) несоответствие представленных участником отбора заявок и (или) документов требованиям к заявкам участников отбора, установленным в объявлении о проведении отбора;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4" w:name="sub_1060"/>
      <w:bookmarkEnd w:id="24"/>
      <w:r>
        <w:rPr>
          <w:sz w:val="28"/>
          <w:szCs w:val="28"/>
        </w:rPr>
        <w:t>3) недостоверность информации, содержащейся в документах, представленных участником отб</w:t>
      </w:r>
      <w:r>
        <w:rPr>
          <w:sz w:val="28"/>
          <w:szCs w:val="28"/>
        </w:rPr>
        <w:t>ора в целях подтверждения соответствия установленным требованиям;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5" w:name="sub_1061"/>
      <w:bookmarkEnd w:id="25"/>
      <w:r>
        <w:rPr>
          <w:sz w:val="28"/>
          <w:szCs w:val="28"/>
        </w:rPr>
        <w:lastRenderedPageBreak/>
        <w:t>4) подача участником отбора заявки после даты и (или) времени, определенных для начала подачи и (или) окончания приема заявок;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6" w:name="sub_1062"/>
      <w:bookmarkEnd w:id="26"/>
      <w:r>
        <w:rPr>
          <w:sz w:val="28"/>
          <w:szCs w:val="28"/>
        </w:rPr>
        <w:t>5) непредставление (представление не в полном объеме) документо</w:t>
      </w:r>
      <w:r>
        <w:rPr>
          <w:sz w:val="28"/>
          <w:szCs w:val="28"/>
        </w:rPr>
        <w:t>в, указанных в объявлении о проведении отбора;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7" w:name="sub_1063"/>
      <w:r>
        <w:rPr>
          <w:sz w:val="28"/>
          <w:szCs w:val="28"/>
        </w:rPr>
        <w:t>6) сумма, указанная в заявке превышает максимальную сумму заявки определенную для данной категории организаций, в соответствии с пунктом 9 Порядка.</w:t>
      </w:r>
      <w:bookmarkStart w:id="28" w:name="sub_1064"/>
      <w:bookmarkEnd w:id="27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предоставлении субсидии является:</w:t>
      </w:r>
    </w:p>
    <w:bookmarkEnd w:id="28"/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несоответствие представленных организацией документов требованиям, предусмотренным разделом V Порядка, или непредставление (представление не в полном объеме) документов, содержащихся в заявке;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29" w:name="sub_1065"/>
      <w:bookmarkStart w:id="30" w:name="sub_1066"/>
      <w:bookmarkEnd w:id="29"/>
      <w:r>
        <w:rPr>
          <w:sz w:val="28"/>
          <w:szCs w:val="28"/>
        </w:rPr>
        <w:t>2) установление факта недостоверности представленной организаци</w:t>
      </w:r>
      <w:r>
        <w:rPr>
          <w:sz w:val="28"/>
          <w:szCs w:val="28"/>
        </w:rPr>
        <w:t>ей информации;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организации критериям, указанным в пункте 12 Порядка.</w:t>
      </w:r>
    </w:p>
    <w:p w:rsidR="00F17480" w:rsidRDefault="00AD6C59">
      <w:pPr>
        <w:pStyle w:val="af5"/>
        <w:ind w:right="-2"/>
      </w:pPr>
      <w:r>
        <w:t xml:space="preserve">1.11. Объем распределяемой субсидии в рамках отбора составляет 1 800 000 (один миллион восемьсот тысяч) рублей 00 копеек. </w:t>
      </w:r>
    </w:p>
    <w:p w:rsidR="00F17480" w:rsidRDefault="00AD6C59">
      <w:pPr>
        <w:pStyle w:val="af5"/>
        <w:ind w:right="-2"/>
        <w:rPr>
          <w:shd w:val="clear" w:color="auto" w:fill="FFFFFF"/>
        </w:rPr>
      </w:pPr>
      <w:r>
        <w:t>Источник финансирования конкурса: средства мес</w:t>
      </w:r>
      <w:r>
        <w:t>тного бюджета</w:t>
      </w:r>
      <w:r>
        <w:rPr>
          <w:shd w:val="clear" w:color="auto" w:fill="FFFFFF"/>
        </w:rPr>
        <w:t xml:space="preserve"> </w:t>
      </w:r>
      <w:r>
        <w:t xml:space="preserve">в рамках реализации </w:t>
      </w:r>
      <w:r>
        <w:rPr>
          <w:rFonts w:eastAsia="Calibri"/>
        </w:rPr>
        <w:t>муниципальной программы «</w:t>
      </w:r>
      <w:r>
        <w:t>Поддержка социально ориентированных некоммерческих организаций Трехгорного городского округа».</w:t>
      </w:r>
      <w:bookmarkEnd w:id="30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1.12. Максимальная сумма заявки для организаций определяется следующим образом: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для организаций, де</w:t>
      </w:r>
      <w:r>
        <w:rPr>
          <w:sz w:val="28"/>
          <w:szCs w:val="28"/>
        </w:rPr>
        <w:t>ятельность которых в соответствии с учредительными документами, направлена на поддержку ветеранов: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заявка содержит возмещение затрат на содержание помещения, находящегося в ведении организации, то максимальная сумма заявки не может превышать – 700 0</w:t>
      </w:r>
      <w:r>
        <w:rPr>
          <w:sz w:val="28"/>
          <w:szCs w:val="28"/>
        </w:rPr>
        <w:t>00 (семьсот тысяч) рублей 00 копеек;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заявка не содержит возмещение затрат на содержание помещения, находящегося в ведении организации, то максимальная сумма заявки не может превышать – 400 000 (четыреста тысяч) рублей 00 копеек;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организаций, </w:t>
      </w:r>
      <w:r>
        <w:rPr>
          <w:sz w:val="28"/>
          <w:szCs w:val="28"/>
        </w:rPr>
        <w:t>деятельность которых в соответствии с учредительными документами, направлена на поддержку инвалидов: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заявка содержит возмещение затрат на содержание помещения, находящегося в ведении организации, то максимальная сумма заявки не может превышать – 400</w:t>
      </w:r>
      <w:r>
        <w:rPr>
          <w:sz w:val="28"/>
          <w:szCs w:val="28"/>
        </w:rPr>
        <w:t> 000 (четыреста тысяч) рублей 00 копеек;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заявка не содержит возмещение затрат на содержание помещения, находящегося в ведении организации, то максимальная сумма заявки не может превышать – 200 000 (двести тысяч) рублей 00 копеек;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для организаций,</w:t>
      </w:r>
      <w:r>
        <w:rPr>
          <w:sz w:val="28"/>
          <w:szCs w:val="28"/>
        </w:rPr>
        <w:t xml:space="preserve"> деятельность которых в соответствии с учредительными документами, направлена на поддержку иных категорий граждан: 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заявка содержит возмещение затрат на содержание помещения, находящегося в ведении организации, то максимальная сумма заявки не может </w:t>
      </w:r>
      <w:r>
        <w:rPr>
          <w:sz w:val="28"/>
          <w:szCs w:val="28"/>
        </w:rPr>
        <w:t>превышать – 300 000 (триста тысяч) рублей 00 копеек;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если заявка не содержит возмещение затрат на содержание помещения, находящегося в ведении организации, то максимальная сумма заявки не может превышать – 200 000 (двести тысяч) рублей 00 копеек.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bookmarkStart w:id="31" w:name="sub_1049"/>
      <w:r>
        <w:rPr>
          <w:sz w:val="28"/>
          <w:szCs w:val="28"/>
        </w:rPr>
        <w:t>1.13. В</w:t>
      </w:r>
      <w:r>
        <w:rPr>
          <w:sz w:val="28"/>
          <w:szCs w:val="28"/>
        </w:rPr>
        <w:t xml:space="preserve"> течение срока приема заявок УСЗН организует устное консультирование организаций по вопросам подготовки заявок для участия в отборе.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осуществляется: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помещении УСЗН по адресу: 456080, Челябинская обл.,                                  г. </w:t>
      </w:r>
      <w:r>
        <w:rPr>
          <w:sz w:val="28"/>
          <w:szCs w:val="28"/>
        </w:rPr>
        <w:t>Трехгорный, ул. Карла Маркса, д. 45 (каб. 19);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номеру телефона: 8(35191)6-25-07;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адресу электронной почты: </w:t>
      </w:r>
      <w:hyperlink r:id="rId22">
        <w:r>
          <w:rPr>
            <w:rStyle w:val="a7"/>
            <w:color w:val="auto"/>
            <w:sz w:val="28"/>
            <w:szCs w:val="28"/>
            <w:u w:val="none"/>
          </w:rPr>
          <w:t>uszn_trg@mail.ru</w:t>
        </w:r>
      </w:hyperlink>
      <w:r>
        <w:rPr>
          <w:sz w:val="28"/>
          <w:szCs w:val="28"/>
        </w:rPr>
        <w:t>.</w:t>
      </w:r>
      <w:bookmarkEnd w:id="31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УСЗН в течение 20 (двадцати) рабочих дней со дня принятия постановления </w:t>
      </w:r>
      <w:r>
        <w:rPr>
          <w:sz w:val="28"/>
          <w:szCs w:val="28"/>
        </w:rPr>
        <w:t>администрации города Трехгорного об утверждении списка организаций – получателей субсидии и размере предоставляемой субсидии заключает с организациями, в отношении которых принято решение о предоставлении субсидии (далее именуются – получатели субсидии), в</w:t>
      </w:r>
      <w:r>
        <w:rPr>
          <w:sz w:val="28"/>
          <w:szCs w:val="28"/>
        </w:rPr>
        <w:t xml:space="preserve"> системе «Электронный бюджет» соглашения о предоставлении субсидии (далее именуется – Соглашение) в соответствии с типовой формой (приложение 3 к Порядку). Получатель субсидии должен подписать соглашение в течение 5 (пяти) рабочих дней с момента размещения</w:t>
      </w:r>
      <w:r>
        <w:rPr>
          <w:sz w:val="28"/>
          <w:szCs w:val="28"/>
        </w:rPr>
        <w:t xml:space="preserve"> УСЗН проекта Соглашения в системе «Электронный бюджет».</w:t>
      </w:r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1.15. Получатель субсидии признается уклонившимся от заключения Соглашения в случае его неподписания в системе «Электронный бюджет» в течение 5 (пяти) рабочих дней с момента размещения УСЗН проекта С</w:t>
      </w:r>
      <w:r>
        <w:rPr>
          <w:sz w:val="28"/>
          <w:szCs w:val="28"/>
        </w:rPr>
        <w:t>оглашения в системе «Электронный бюджет».</w:t>
      </w:r>
    </w:p>
    <w:p w:rsidR="00F17480" w:rsidRDefault="00AD6C59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1.16. Результаты отбора размещаются на едином портале, на официальном сайте органов местного самоуправления, а также официальном сайте УСЗН в сети Интернет, не позднее 24.06.2026.</w:t>
      </w:r>
      <w:bookmarkEnd w:id="1"/>
    </w:p>
    <w:p w:rsidR="00F17480" w:rsidRDefault="00AD6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</w:t>
      </w:r>
      <w:r>
        <w:rPr>
          <w:sz w:val="28"/>
          <w:szCs w:val="28"/>
        </w:rPr>
        <w:t>ление в сетевом издании «Трёхгорный info» и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F17480" w:rsidRDefault="00AD6C5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УСЗН разместить настоящее постановление на едином портале бюджетной системы Российс</w:t>
      </w:r>
      <w:r>
        <w:rPr>
          <w:sz w:val="28"/>
          <w:szCs w:val="28"/>
        </w:rPr>
        <w:t>кой Федерации, а также в информационно-телекоммуникационной сети «Интернет» на официальном сайте УСЗН.</w:t>
      </w:r>
    </w:p>
    <w:p w:rsidR="00F17480" w:rsidRDefault="00AD6C5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города по вопросам социальной сферы Попову И.А., заместителя главы гор</w:t>
      </w:r>
      <w:r>
        <w:rPr>
          <w:sz w:val="28"/>
          <w:szCs w:val="28"/>
        </w:rPr>
        <w:t>ода по экономике и финансам Понявину Л.В.</w:t>
      </w:r>
    </w:p>
    <w:p w:rsidR="00F17480" w:rsidRDefault="00F17480">
      <w:pPr>
        <w:pStyle w:val="20"/>
        <w:tabs>
          <w:tab w:val="left" w:pos="709"/>
        </w:tabs>
        <w:ind w:firstLine="720"/>
        <w:rPr>
          <w:szCs w:val="28"/>
        </w:rPr>
      </w:pPr>
    </w:p>
    <w:p w:rsidR="00F17480" w:rsidRDefault="00F17480">
      <w:pPr>
        <w:pStyle w:val="20"/>
        <w:tabs>
          <w:tab w:val="left" w:pos="709"/>
        </w:tabs>
        <w:ind w:firstLine="720"/>
        <w:rPr>
          <w:szCs w:val="28"/>
        </w:rPr>
      </w:pPr>
    </w:p>
    <w:p w:rsidR="00F17480" w:rsidRDefault="00AD6C59">
      <w:pPr>
        <w:pStyle w:val="20"/>
        <w:tabs>
          <w:tab w:val="left" w:pos="709"/>
        </w:tabs>
        <w:rPr>
          <w:szCs w:val="28"/>
        </w:rPr>
      </w:pPr>
      <w:r>
        <w:rPr>
          <w:szCs w:val="28"/>
        </w:rPr>
        <w:t xml:space="preserve">Глава города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Д.А. Громенко</w:t>
      </w:r>
    </w:p>
    <w:p w:rsidR="00F17480" w:rsidRDefault="00F17480">
      <w:pPr>
        <w:pStyle w:val="af4"/>
        <w:tabs>
          <w:tab w:val="clear" w:pos="9498"/>
          <w:tab w:val="right" w:pos="9072"/>
        </w:tabs>
      </w:pPr>
    </w:p>
    <w:p w:rsidR="00F17480" w:rsidRDefault="00F17480">
      <w:pPr>
        <w:jc w:val="both"/>
      </w:pPr>
    </w:p>
    <w:p w:rsidR="00F17480" w:rsidRDefault="00F17480">
      <w:pPr>
        <w:jc w:val="both"/>
      </w:pPr>
    </w:p>
    <w:sectPr w:rsidR="00F17480">
      <w:headerReference w:type="default" r:id="rId23"/>
      <w:headerReference w:type="first" r:id="rId24"/>
      <w:pgSz w:w="11906" w:h="16838"/>
      <w:pgMar w:top="1134" w:right="991" w:bottom="851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6C59">
      <w:r>
        <w:separator/>
      </w:r>
    </w:p>
  </w:endnote>
  <w:endnote w:type="continuationSeparator" w:id="0">
    <w:p w:rsidR="00000000" w:rsidRDefault="00AD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6C59">
      <w:r>
        <w:separator/>
      </w:r>
    </w:p>
  </w:footnote>
  <w:footnote w:type="continuationSeparator" w:id="0">
    <w:p w:rsidR="00000000" w:rsidRDefault="00AD6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212318"/>
      <w:docPartObj>
        <w:docPartGallery w:val="Page Numbers (Top of Page)"/>
        <w:docPartUnique/>
      </w:docPartObj>
    </w:sdtPr>
    <w:sdtEndPr/>
    <w:sdtContent>
      <w:p w:rsidR="00F17480" w:rsidRDefault="00AD6C59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>
          <w:rPr>
            <w:color w:val="FFFFFF" w:themeColor="background1"/>
            <w:sz w:val="28"/>
            <w:szCs w:val="28"/>
          </w:rPr>
          <w:fldChar w:fldCharType="begin"/>
        </w:r>
        <w:r>
          <w:rPr>
            <w:color w:val="FFFFFF" w:themeColor="background1"/>
            <w:sz w:val="28"/>
            <w:szCs w:val="28"/>
          </w:rPr>
          <w:instrText xml:space="preserve"> PAGE </w:instrText>
        </w:r>
        <w:r>
          <w:rPr>
            <w:color w:val="FFFFFF" w:themeColor="background1"/>
            <w:sz w:val="28"/>
            <w:szCs w:val="28"/>
          </w:rPr>
          <w:fldChar w:fldCharType="separate"/>
        </w:r>
        <w:r>
          <w:rPr>
            <w:noProof/>
            <w:color w:val="FFFFFF" w:themeColor="background1"/>
            <w:sz w:val="28"/>
            <w:szCs w:val="28"/>
          </w:rPr>
          <w:t>2</w:t>
        </w:r>
        <w:r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80" w:rsidRDefault="00F17480">
    <w:pPr>
      <w:pStyle w:val="a4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AD6C59">
    <w:pPr>
      <w:pStyle w:val="a4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0" b="0"/>
          <wp:wrapTopAndBottom/>
          <wp:docPr id="1" name="Рисунок 3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Trg_ver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AD6C59">
    <w:pPr>
      <w:pStyle w:val="a4"/>
      <w:jc w:val="center"/>
      <w:rPr>
        <w:b/>
        <w:sz w:val="28"/>
      </w:rPr>
    </w:pPr>
    <w:r>
      <w:rPr>
        <w:b/>
        <w:sz w:val="28"/>
      </w:rPr>
      <w:t>АДМИНИСТРАЦИЯ ГОРОДА ТРЕХГОРНОГО</w:t>
    </w:r>
  </w:p>
  <w:p w:rsidR="00F17480" w:rsidRDefault="00AD6C59">
    <w:pPr>
      <w:pStyle w:val="a4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F17480" w:rsidRDefault="00F17480">
    <w:pPr>
      <w:pStyle w:val="a4"/>
      <w:jc w:val="center"/>
      <w:rPr>
        <w:sz w:val="24"/>
      </w:rPr>
    </w:pPr>
  </w:p>
  <w:p w:rsidR="00F17480" w:rsidRDefault="00F17480">
    <w:pPr>
      <w:pStyle w:val="a4"/>
      <w:jc w:val="center"/>
      <w:rPr>
        <w:sz w:val="24"/>
      </w:rPr>
    </w:pPr>
  </w:p>
  <w:p w:rsidR="00F17480" w:rsidRDefault="00AD6C59">
    <w:pPr>
      <w:pStyle w:val="a4"/>
      <w:jc w:val="center"/>
      <w:rPr>
        <w:b/>
        <w:sz w:val="32"/>
      </w:rPr>
    </w:pPr>
    <w:r>
      <w:rPr>
        <w:b/>
        <w:sz w:val="28"/>
      </w:rPr>
      <w:t xml:space="preserve"> </w:t>
    </w:r>
    <w:r>
      <w:rPr>
        <w:b/>
        <w:sz w:val="32"/>
      </w:rPr>
      <w:t>ПОСТАНОВЛЕНИЕ</w:t>
    </w:r>
  </w:p>
  <w:p w:rsidR="00F17480" w:rsidRDefault="00F17480">
    <w:pPr>
      <w:pStyle w:val="a4"/>
      <w:rPr>
        <w:sz w:val="28"/>
        <w:u w:val="single"/>
      </w:rPr>
    </w:pPr>
  </w:p>
  <w:p w:rsidR="00F17480" w:rsidRDefault="00AD6C59">
    <w:pPr>
      <w:pStyle w:val="a4"/>
      <w:rPr>
        <w:sz w:val="28"/>
        <w:lang w:val="en-US"/>
      </w:rPr>
    </w:pPr>
    <w:r w:rsidRPr="00AD6C59">
      <w:rPr>
        <w:sz w:val="28"/>
        <w:u w:val="single"/>
      </w:rPr>
      <w:t>15.04.2026</w:t>
    </w:r>
    <w:r>
      <w:rPr>
        <w:sz w:val="28"/>
      </w:rPr>
      <w:t xml:space="preserve"> № </w:t>
    </w:r>
    <w:r w:rsidRPr="00AD6C59">
      <w:rPr>
        <w:sz w:val="28"/>
        <w:u w:val="single"/>
      </w:rPr>
      <w:t>343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480"/>
    <w:rsid w:val="00AD6C59"/>
    <w:rsid w:val="00F1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3DB13-BD3F-4F4E-80A5-98AEC995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80913"/>
  </w:style>
  <w:style w:type="character" w:customStyle="1" w:styleId="2">
    <w:name w:val="Основной текст 2 Знак"/>
    <w:basedOn w:val="a0"/>
    <w:link w:val="20"/>
    <w:qFormat/>
    <w:rsid w:val="00EA34DA"/>
    <w:rPr>
      <w:sz w:val="28"/>
    </w:rPr>
  </w:style>
  <w:style w:type="character" w:customStyle="1" w:styleId="a5">
    <w:name w:val="Текст выноски Знак"/>
    <w:basedOn w:val="a0"/>
    <w:link w:val="a6"/>
    <w:semiHidden/>
    <w:qFormat/>
    <w:rsid w:val="007F4E3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E1075"/>
    <w:rPr>
      <w:color w:val="0000FF"/>
      <w:u w:val="single"/>
    </w:rPr>
  </w:style>
  <w:style w:type="character" w:styleId="a8">
    <w:name w:val="FollowedHyperlink"/>
    <w:basedOn w:val="a0"/>
    <w:semiHidden/>
    <w:unhideWhenUsed/>
    <w:rsid w:val="00253993"/>
    <w:rPr>
      <w:color w:val="800080" w:themeColor="followedHyperlink"/>
      <w:u w:val="single"/>
    </w:rPr>
  </w:style>
  <w:style w:type="character" w:customStyle="1" w:styleId="a9">
    <w:name w:val="Гипертекстовая ссылка"/>
    <w:basedOn w:val="a0"/>
    <w:uiPriority w:val="99"/>
    <w:qFormat/>
    <w:rsid w:val="00D349E2"/>
    <w:rPr>
      <w:rFonts w:cs="Times New Roman"/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094C28"/>
    <w:rPr>
      <w:rFonts w:ascii="Arial" w:hAnsi="Arial" w:cs="Arial"/>
    </w:rPr>
  </w:style>
  <w:style w:type="character" w:customStyle="1" w:styleId="aa">
    <w:name w:val="Цветовое выделение"/>
    <w:uiPriority w:val="99"/>
    <w:qFormat/>
    <w:rsid w:val="003A56FE"/>
    <w:rPr>
      <w:b/>
      <w:bCs/>
      <w:color w:val="26282F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CC49B4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CC49B4"/>
    <w:pPr>
      <w:tabs>
        <w:tab w:val="center" w:pos="4153"/>
        <w:tab w:val="right" w:pos="8306"/>
      </w:tabs>
    </w:pPr>
  </w:style>
  <w:style w:type="paragraph" w:customStyle="1" w:styleId="af1">
    <w:name w:val="Заголовок документа"/>
    <w:basedOn w:val="a"/>
    <w:next w:val="a"/>
    <w:qFormat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f2">
    <w:name w:val="Исполнитель"/>
    <w:basedOn w:val="a"/>
    <w:qFormat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f3">
    <w:name w:val="Обращение"/>
    <w:basedOn w:val="a"/>
    <w:next w:val="a"/>
    <w:qFormat/>
    <w:rsid w:val="00644ADE"/>
    <w:pPr>
      <w:spacing w:after="360"/>
      <w:jc w:val="center"/>
    </w:pPr>
    <w:rPr>
      <w:sz w:val="28"/>
      <w:szCs w:val="28"/>
    </w:rPr>
  </w:style>
  <w:style w:type="paragraph" w:customStyle="1" w:styleId="af4">
    <w:name w:val="Подпись должностного лица"/>
    <w:basedOn w:val="a"/>
    <w:next w:val="af2"/>
    <w:qFormat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f5">
    <w:name w:val="Текст документа"/>
    <w:basedOn w:val="a"/>
    <w:qFormat/>
    <w:rsid w:val="00644ADE"/>
    <w:pPr>
      <w:ind w:firstLine="720"/>
      <w:jc w:val="both"/>
    </w:pPr>
    <w:rPr>
      <w:sz w:val="28"/>
      <w:szCs w:val="28"/>
    </w:rPr>
  </w:style>
  <w:style w:type="paragraph" w:customStyle="1" w:styleId="af6">
    <w:name w:val="ПОСТ"/>
    <w:basedOn w:val="af5"/>
    <w:next w:val="af5"/>
    <w:qFormat/>
    <w:rsid w:val="00177CB2"/>
    <w:pPr>
      <w:spacing w:before="360" w:after="360"/>
      <w:ind w:firstLine="0"/>
      <w:jc w:val="center"/>
    </w:pPr>
  </w:style>
  <w:style w:type="paragraph" w:styleId="20">
    <w:name w:val="Body Text 2"/>
    <w:basedOn w:val="a"/>
    <w:link w:val="2"/>
    <w:qFormat/>
    <w:rsid w:val="00EA34DA"/>
    <w:pPr>
      <w:jc w:val="both"/>
    </w:pPr>
    <w:rPr>
      <w:sz w:val="28"/>
    </w:rPr>
  </w:style>
  <w:style w:type="paragraph" w:styleId="af7">
    <w:name w:val="List Paragraph"/>
    <w:basedOn w:val="a"/>
    <w:qFormat/>
    <w:rsid w:val="005674BB"/>
    <w:pPr>
      <w:ind w:left="720"/>
      <w:contextualSpacing/>
    </w:pPr>
  </w:style>
  <w:style w:type="paragraph" w:styleId="a6">
    <w:name w:val="Balloon Text"/>
    <w:basedOn w:val="a"/>
    <w:link w:val="a5"/>
    <w:semiHidden/>
    <w:unhideWhenUsed/>
    <w:qFormat/>
    <w:rsid w:val="007F4E31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094C28"/>
    <w:pPr>
      <w:widowControl w:val="0"/>
      <w:ind w:firstLine="720"/>
    </w:pPr>
    <w:rPr>
      <w:rFonts w:ascii="Arial" w:hAnsi="Arial" w:cs="Arial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rsid w:val="00BA71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31" TargetMode="External"/><Relationship Id="rId13" Type="http://schemas.openxmlformats.org/officeDocument/2006/relationships/hyperlink" Target="https://mobileonline.garant.ru/document/redirect/2540400/7000" TargetMode="External"/><Relationship Id="rId18" Type="http://schemas.openxmlformats.org/officeDocument/2006/relationships/hyperlink" Target="https://mobileonline.garant.ru/document/redirect/185181/2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document/redirect/12148567/0" TargetMode="External"/><Relationship Id="rId7" Type="http://schemas.openxmlformats.org/officeDocument/2006/relationships/hyperlink" Target="garantf1://12012604.781" TargetMode="External"/><Relationship Id="rId12" Type="http://schemas.openxmlformats.org/officeDocument/2006/relationships/hyperlink" Target="https://mobileonline.garant.ru/document/redirect/404896369/1000" TargetMode="External"/><Relationship Id="rId17" Type="http://schemas.openxmlformats.org/officeDocument/2006/relationships/hyperlink" Target="https://mobileonline.garant.ru/document/redirect/10164072/6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10164072/57" TargetMode="External"/><Relationship Id="rId20" Type="http://schemas.openxmlformats.org/officeDocument/2006/relationships/hyperlink" Target="https://mobileonline.garant.ru/document/redirect/8766723/190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mote.budget.gov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10900200/473" TargetMode="External"/><Relationship Id="rId23" Type="http://schemas.openxmlformats.org/officeDocument/2006/relationships/header" Target="header1.xml"/><Relationship Id="rId10" Type="http://schemas.openxmlformats.org/officeDocument/2006/relationships/hyperlink" Target="mailto:uszn_trg@mail.ru" TargetMode="External"/><Relationship Id="rId19" Type="http://schemas.openxmlformats.org/officeDocument/2006/relationships/hyperlink" Target="https://mobileonline.garant.ru/document/redirect/12125267/3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2112604/162" TargetMode="External"/><Relationship Id="rId14" Type="http://schemas.openxmlformats.org/officeDocument/2006/relationships/hyperlink" Target="https://mobileonline.garant.ru/document/redirect/404991865/0" TargetMode="External"/><Relationship Id="rId22" Type="http://schemas.openxmlformats.org/officeDocument/2006/relationships/hyperlink" Target="mailto:uszn_trg@mai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3305-5293-457E-81AE-A7CA55A5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3814</Words>
  <Characters>21745</Characters>
  <Application>Microsoft Office Word</Application>
  <DocSecurity>0</DocSecurity>
  <Lines>181</Lines>
  <Paragraphs>51</Paragraphs>
  <ScaleCrop>false</ScaleCrop>
  <Company>Администрация</Company>
  <LinksUpToDate>false</LinksUpToDate>
  <CharactersWithSpaces>25508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subject/>
  <dc:creator>Слепова Любовь Валерьевна</dc:creator>
  <dc:description/>
  <cp:lastModifiedBy>Юрист</cp:lastModifiedBy>
  <cp:revision>96</cp:revision>
  <cp:lastPrinted>2026-04-14T05:02:00Z</cp:lastPrinted>
  <dcterms:created xsi:type="dcterms:W3CDTF">2020-06-16T13:24:00Z</dcterms:created>
  <dcterms:modified xsi:type="dcterms:W3CDTF">2026-04-17T03:34:00Z</dcterms:modified>
  <dc:language>ru-RU</dc:language>
</cp:coreProperties>
</file>